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F62FF5">
        <w:rPr>
          <w:sz w:val="24"/>
          <w:szCs w:val="24"/>
        </w:rPr>
        <w:t>2</w:t>
      </w:r>
      <w:r w:rsidR="00F94EFA">
        <w:rPr>
          <w:sz w:val="24"/>
          <w:szCs w:val="24"/>
        </w:rPr>
        <w:t>3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F94EFA">
        <w:rPr>
          <w:sz w:val="24"/>
          <w:szCs w:val="24"/>
        </w:rPr>
        <w:t>13</w:t>
      </w:r>
      <w:r w:rsidR="009A77E9">
        <w:rPr>
          <w:sz w:val="24"/>
          <w:szCs w:val="24"/>
        </w:rPr>
        <w:t xml:space="preserve"> de </w:t>
      </w:r>
      <w:r w:rsidR="00E73C82">
        <w:rPr>
          <w:sz w:val="24"/>
          <w:szCs w:val="24"/>
        </w:rPr>
        <w:t>abril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DC1AB1" w:rsidRDefault="00532178" w:rsidP="00DC1AB1">
      <w:pPr>
        <w:ind w:left="2124" w:firstLine="708"/>
        <w:rPr>
          <w:b/>
        </w:rPr>
      </w:pPr>
      <w:r>
        <w:rPr>
          <w:b/>
        </w:rPr>
        <w:t xml:space="preserve">   </w:t>
      </w:r>
      <w:r w:rsidR="00DC1AB1">
        <w:rPr>
          <w:b/>
        </w:rPr>
        <w:t xml:space="preserve">       Torneo Clausura</w:t>
      </w:r>
    </w:p>
    <w:p w:rsidR="00DC1AB1" w:rsidRDefault="00DC1AB1" w:rsidP="00DC1AB1">
      <w:pPr>
        <w:ind w:left="2124" w:firstLine="708"/>
        <w:rPr>
          <w:b/>
        </w:rPr>
      </w:pPr>
    </w:p>
    <w:p w:rsidR="00DC1AB1" w:rsidRPr="0047077E" w:rsidRDefault="00DC1AB1" w:rsidP="00DC1AB1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C1AB1" w:rsidRPr="0047077E" w:rsidTr="00D52DB1">
        <w:trPr>
          <w:trHeight w:val="187"/>
        </w:trPr>
        <w:tc>
          <w:tcPr>
            <w:tcW w:w="6237" w:type="dxa"/>
            <w:gridSpan w:val="4"/>
          </w:tcPr>
          <w:p w:rsidR="00DC1AB1" w:rsidRPr="0047077E" w:rsidRDefault="00DC1AB1" w:rsidP="00D52DB1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F94EFA" w:rsidRPr="0047077E" w:rsidTr="00D52DB1">
        <w:trPr>
          <w:trHeight w:val="187"/>
        </w:trPr>
        <w:tc>
          <w:tcPr>
            <w:tcW w:w="2410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  <w:tc>
          <w:tcPr>
            <w:tcW w:w="850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1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F94EFA" w:rsidRPr="0047077E" w:rsidTr="00D52DB1">
        <w:trPr>
          <w:trHeight w:val="199"/>
        </w:trPr>
        <w:tc>
          <w:tcPr>
            <w:tcW w:w="2410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0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F94EFA" w:rsidRPr="0047077E" w:rsidTr="00D52DB1">
        <w:trPr>
          <w:trHeight w:val="199"/>
        </w:trPr>
        <w:tc>
          <w:tcPr>
            <w:tcW w:w="2410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Pindepa</w:t>
            </w:r>
            <w:proofErr w:type="spellEnd"/>
          </w:p>
        </w:tc>
        <w:tc>
          <w:tcPr>
            <w:tcW w:w="850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</w:pPr>
            <w:r>
              <w:t>Honduras</w:t>
            </w:r>
          </w:p>
        </w:tc>
        <w:tc>
          <w:tcPr>
            <w:tcW w:w="851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F94EFA" w:rsidRPr="0047077E" w:rsidTr="00D52DB1">
        <w:trPr>
          <w:trHeight w:val="199"/>
        </w:trPr>
        <w:tc>
          <w:tcPr>
            <w:tcW w:w="2410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0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3</w:t>
            </w:r>
          </w:p>
        </w:tc>
        <w:tc>
          <w:tcPr>
            <w:tcW w:w="2126" w:type="dxa"/>
          </w:tcPr>
          <w:p w:rsidR="00F94EFA" w:rsidRPr="0047077E" w:rsidRDefault="00F94EFA" w:rsidP="00F94EFA">
            <w:pPr>
              <w:pStyle w:val="NormalWeb"/>
              <w:jc w:val="both"/>
              <w:textAlignment w:val="top"/>
            </w:pPr>
            <w:r>
              <w:t xml:space="preserve">San </w:t>
            </w:r>
            <w:proofErr w:type="spellStart"/>
            <w:r>
              <w:t>Agustin</w:t>
            </w:r>
            <w:proofErr w:type="spellEnd"/>
          </w:p>
        </w:tc>
        <w:tc>
          <w:tcPr>
            <w:tcW w:w="851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F94EFA" w:rsidRPr="0047077E" w:rsidTr="00D52DB1">
        <w:trPr>
          <w:trHeight w:val="248"/>
        </w:trPr>
        <w:tc>
          <w:tcPr>
            <w:tcW w:w="2410" w:type="dxa"/>
          </w:tcPr>
          <w:p w:rsidR="00F94EFA" w:rsidRDefault="00F94EFA" w:rsidP="00F94EFA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0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  <w:tc>
          <w:tcPr>
            <w:tcW w:w="2126" w:type="dxa"/>
          </w:tcPr>
          <w:p w:rsidR="00F94EFA" w:rsidRDefault="00F94EFA" w:rsidP="00F94EFA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851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F94EFA" w:rsidRPr="0047077E" w:rsidTr="00D52DB1">
        <w:trPr>
          <w:trHeight w:val="248"/>
        </w:trPr>
        <w:tc>
          <w:tcPr>
            <w:tcW w:w="2410" w:type="dxa"/>
          </w:tcPr>
          <w:p w:rsidR="00F94EFA" w:rsidRDefault="00F94EFA" w:rsidP="00F94EFA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0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0</w:t>
            </w:r>
          </w:p>
        </w:tc>
        <w:tc>
          <w:tcPr>
            <w:tcW w:w="2126" w:type="dxa"/>
          </w:tcPr>
          <w:p w:rsidR="00F94EFA" w:rsidRDefault="00F94EFA" w:rsidP="00F94EFA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1" w:type="dxa"/>
          </w:tcPr>
          <w:p w:rsidR="00F94EFA" w:rsidRDefault="004F5484" w:rsidP="00D52DB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DC1AB1" w:rsidRPr="0047077E" w:rsidTr="00D52DB1">
        <w:trPr>
          <w:trHeight w:val="248"/>
        </w:trPr>
        <w:tc>
          <w:tcPr>
            <w:tcW w:w="2410" w:type="dxa"/>
          </w:tcPr>
          <w:p w:rsidR="00DC1AB1" w:rsidRDefault="00DC1AB1" w:rsidP="00F94EFA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F94EFA">
              <w:t>Tartanga</w:t>
            </w:r>
            <w:proofErr w:type="spellEnd"/>
          </w:p>
        </w:tc>
        <w:tc>
          <w:tcPr>
            <w:tcW w:w="3827" w:type="dxa"/>
            <w:gridSpan w:val="3"/>
          </w:tcPr>
          <w:p w:rsidR="00DC1AB1" w:rsidRDefault="00DC1AB1" w:rsidP="00D52DB1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DC1AB1" w:rsidRDefault="00DC1AB1" w:rsidP="00DC1AB1">
      <w:pPr>
        <w:ind w:left="360"/>
      </w:pPr>
      <w:r>
        <w:t xml:space="preserve">        </w:t>
      </w:r>
    </w:p>
    <w:p w:rsidR="00DC1AB1" w:rsidRDefault="00532178" w:rsidP="00C05BB3">
      <w:pPr>
        <w:ind w:left="2124" w:firstLine="708"/>
        <w:rPr>
          <w:b/>
        </w:rPr>
      </w:pPr>
      <w:r>
        <w:rPr>
          <w:b/>
        </w:rPr>
        <w:t xml:space="preserve">   </w:t>
      </w:r>
    </w:p>
    <w:p w:rsidR="00DC1AB1" w:rsidRDefault="00DC1AB1" w:rsidP="00C05BB3">
      <w:pPr>
        <w:ind w:left="2124" w:firstLine="708"/>
        <w:rPr>
          <w:b/>
        </w:rPr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30699E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22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F37CD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52DB1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F37CD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F37CD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3069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Default="00F37CD0" w:rsidP="00E31AF8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Default="00F37CD0" w:rsidP="00E325F5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F37CD0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904575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E325F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26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</w:tr>
      <w:tr w:rsidR="00F37CD0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7CD0" w:rsidRPr="00CC55C6" w:rsidRDefault="00F37CD0" w:rsidP="002C101D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7CD0" w:rsidRPr="00CC55C6" w:rsidRDefault="00F37CD0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</w:t>
      </w:r>
      <w:r w:rsidR="00E62D23">
        <w:rPr>
          <w:b/>
        </w:rPr>
        <w:t xml:space="preserve">       </w:t>
      </w:r>
    </w:p>
    <w:p w:rsidR="00DC1AB1" w:rsidRDefault="00DC1AB1">
      <w:pPr>
        <w:rPr>
          <w:b/>
        </w:rPr>
      </w:pPr>
      <w:r>
        <w:rPr>
          <w:b/>
        </w:rPr>
        <w:br w:type="page"/>
      </w: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F94EFA">
        <w:rPr>
          <w:b/>
          <w:u w:val="single"/>
        </w:rPr>
        <w:t>27</w:t>
      </w:r>
      <w:proofErr w:type="gramEnd"/>
      <w:r>
        <w:rPr>
          <w:b/>
          <w:u w:val="single"/>
        </w:rPr>
        <w:t xml:space="preserve"> </w:t>
      </w:r>
      <w:r w:rsidR="00563215">
        <w:rPr>
          <w:b/>
          <w:u w:val="single"/>
        </w:rPr>
        <w:t>a</w:t>
      </w:r>
      <w:r w:rsidR="009E70B9">
        <w:rPr>
          <w:b/>
          <w:u w:val="single"/>
        </w:rPr>
        <w:t>bril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563215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563215">
        <w:rPr>
          <w:b/>
        </w:rPr>
        <w:t>Torneo Clausura</w:t>
      </w:r>
    </w:p>
    <w:p w:rsidR="00563215" w:rsidRPr="0047077E" w:rsidRDefault="00563215" w:rsidP="00563215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4"/>
        <w:gridCol w:w="940"/>
        <w:gridCol w:w="2027"/>
        <w:gridCol w:w="2250"/>
      </w:tblGrid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277" w:type="dxa"/>
            <w:gridSpan w:val="2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563215" w:rsidRPr="0047077E" w:rsidTr="00FB348F">
        <w:trPr>
          <w:trHeight w:val="187"/>
        </w:trPr>
        <w:tc>
          <w:tcPr>
            <w:tcW w:w="1554" w:type="dxa"/>
          </w:tcPr>
          <w:p w:rsidR="00563215" w:rsidRPr="0047077E" w:rsidRDefault="00F94EFA" w:rsidP="00DC1AB1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F94EFA" w:rsidP="00FB348F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250" w:type="dxa"/>
          </w:tcPr>
          <w:p w:rsidR="00563215" w:rsidRPr="0047077E" w:rsidRDefault="00E73C82" w:rsidP="00FB348F">
            <w:pPr>
              <w:pStyle w:val="NormalWeb"/>
              <w:jc w:val="both"/>
              <w:textAlignment w:val="top"/>
            </w:pPr>
            <w:r>
              <w:t>Zabala</w:t>
            </w:r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AE767A" w:rsidP="00DC1AB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250" w:type="dxa"/>
          </w:tcPr>
          <w:p w:rsidR="00563215" w:rsidRPr="0047077E" w:rsidRDefault="00AE767A" w:rsidP="00FB348F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563215" w:rsidRPr="0047077E" w:rsidTr="00FB348F">
        <w:trPr>
          <w:trHeight w:val="199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47077E" w:rsidRDefault="00F94EFA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Pr="0047077E" w:rsidRDefault="00AE767A" w:rsidP="00FB348F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2250" w:type="dxa"/>
          </w:tcPr>
          <w:p w:rsidR="00563215" w:rsidRPr="0047077E" w:rsidRDefault="00AE767A" w:rsidP="00FB348F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40" w:type="dxa"/>
          </w:tcPr>
          <w:p w:rsidR="00563215" w:rsidRPr="0047077E" w:rsidRDefault="00563215" w:rsidP="00FB348F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2027" w:type="dxa"/>
          </w:tcPr>
          <w:p w:rsidR="00563215" w:rsidRPr="0047077E" w:rsidRDefault="00AE767A" w:rsidP="00FB348F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250" w:type="dxa"/>
          </w:tcPr>
          <w:p w:rsidR="00563215" w:rsidRPr="0047077E" w:rsidRDefault="00AE767A" w:rsidP="00FB348F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Pr="0047077E" w:rsidRDefault="00563215" w:rsidP="00FB348F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40" w:type="dxa"/>
          </w:tcPr>
          <w:p w:rsidR="00563215" w:rsidRPr="00F94EFA" w:rsidRDefault="00F94EFA" w:rsidP="00FB348F">
            <w:pPr>
              <w:pStyle w:val="NormalWeb"/>
              <w:jc w:val="center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27" w:type="dxa"/>
          </w:tcPr>
          <w:p w:rsidR="00563215" w:rsidRDefault="00AE767A" w:rsidP="00E73C82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  <w:tc>
          <w:tcPr>
            <w:tcW w:w="2250" w:type="dxa"/>
          </w:tcPr>
          <w:p w:rsidR="00563215" w:rsidRDefault="00AE767A" w:rsidP="00FB348F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563215" w:rsidRPr="0047077E" w:rsidTr="00FB348F">
        <w:trPr>
          <w:trHeight w:val="248"/>
        </w:trPr>
        <w:tc>
          <w:tcPr>
            <w:tcW w:w="1554" w:type="dxa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  <w:r>
              <w:t xml:space="preserve"> </w:t>
            </w:r>
          </w:p>
        </w:tc>
        <w:tc>
          <w:tcPr>
            <w:tcW w:w="940" w:type="dxa"/>
          </w:tcPr>
          <w:p w:rsidR="00563215" w:rsidRDefault="00563215" w:rsidP="00FB348F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2027" w:type="dxa"/>
          </w:tcPr>
          <w:p w:rsidR="00563215" w:rsidRDefault="00AE767A" w:rsidP="00FB348F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2250" w:type="dxa"/>
          </w:tcPr>
          <w:p w:rsidR="00563215" w:rsidRDefault="00AE767A" w:rsidP="00FB348F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563215" w:rsidRPr="0047077E" w:rsidTr="00FB348F">
        <w:trPr>
          <w:trHeight w:val="248"/>
        </w:trPr>
        <w:tc>
          <w:tcPr>
            <w:tcW w:w="2494" w:type="dxa"/>
            <w:gridSpan w:val="2"/>
          </w:tcPr>
          <w:p w:rsidR="00563215" w:rsidRDefault="00AE767A" w:rsidP="00AE767A">
            <w:pPr>
              <w:pStyle w:val="NormalWeb"/>
              <w:jc w:val="center"/>
              <w:textAlignment w:val="top"/>
            </w:pPr>
            <w:r>
              <w:t>Honduras</w:t>
            </w:r>
          </w:p>
        </w:tc>
        <w:tc>
          <w:tcPr>
            <w:tcW w:w="4277" w:type="dxa"/>
            <w:gridSpan w:val="2"/>
          </w:tcPr>
          <w:p w:rsidR="00563215" w:rsidRDefault="00563215" w:rsidP="00FB348F">
            <w:pPr>
              <w:pStyle w:val="NormalWeb"/>
              <w:jc w:val="both"/>
              <w:textAlignment w:val="top"/>
            </w:pPr>
            <w:r>
              <w:t xml:space="preserve">      descansa</w:t>
            </w:r>
          </w:p>
        </w:tc>
      </w:tr>
    </w:tbl>
    <w:p w:rsidR="00563215" w:rsidRPr="00656E9D" w:rsidRDefault="00563215" w:rsidP="00563215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0308AC" w:rsidRDefault="0026205F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  <w:r w:rsidR="000308AC">
        <w:t xml:space="preserve"> </w:t>
      </w:r>
    </w:p>
    <w:p w:rsidR="003D65F8" w:rsidRDefault="003D65F8" w:rsidP="00533E13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>multa de 12 euros porque el Responsable no reflejó ni hizo mención alguna en el Acta no figuraba que La Sede solo contaba con 5 jugadores a la hora del inicio del encuentro ya que otros 6 llegaron 20 minutos tarde por esperar a un compañero que se había quedado dormido y no tenía coche quedando el resultado de 2-0 a favor de 840 y jugándose el encuentro como amistoso.</w:t>
      </w:r>
    </w:p>
    <w:p w:rsidR="009D4769" w:rsidRDefault="00BE26BC" w:rsidP="00BE26BC">
      <w:r>
        <w:tab/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E26BC">
        <w:t>27</w:t>
      </w:r>
      <w:r w:rsidR="00F779E0">
        <w:t>.</w:t>
      </w:r>
    </w:p>
    <w:p w:rsidR="0026205F" w:rsidRPr="007A7289" w:rsidRDefault="001F6554" w:rsidP="00DA216E">
      <w:pPr>
        <w:pStyle w:val="Prrafodelista"/>
        <w:ind w:left="720"/>
        <w:rPr>
          <w:u w:val="single"/>
        </w:rPr>
      </w:pPr>
      <w:r>
        <w:t xml:space="preserve">                              </w:t>
      </w: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BE26BC" w:rsidRDefault="00305EC4" w:rsidP="004F548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4F5484">
        <w:t>15</w:t>
      </w:r>
      <w:r w:rsidR="00D52DB1">
        <w:t>.</w:t>
      </w:r>
      <w:r w:rsidR="00BE26BC">
        <w:t xml:space="preserve"> </w:t>
      </w:r>
    </w:p>
    <w:p w:rsidR="00D52DB1" w:rsidRDefault="00D52DB1" w:rsidP="00D52DB1">
      <w:pPr>
        <w:ind w:left="2552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0308AC" w:rsidRDefault="0026205F" w:rsidP="000308AC">
      <w:pPr>
        <w:pStyle w:val="Prrafodelista"/>
        <w:numPr>
          <w:ilvl w:val="1"/>
          <w:numId w:val="4"/>
        </w:numPr>
        <w:tabs>
          <w:tab w:val="clear" w:pos="2148"/>
          <w:tab w:val="num" w:pos="2694"/>
        </w:tabs>
        <w:ind w:left="2694" w:hanging="142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4F5484">
        <w:t>20</w:t>
      </w:r>
      <w:r w:rsidR="0019259A">
        <w:t>.</w:t>
      </w:r>
      <w:r w:rsidR="000308AC">
        <w:t xml:space="preserve"> </w:t>
      </w:r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licencia:</w:t>
      </w:r>
      <w:r w:rsidR="00904575">
        <w:t xml:space="preserve"> </w:t>
      </w:r>
      <w:r w:rsidR="004F5484">
        <w:t>12, 16, 28</w:t>
      </w:r>
      <w:r w:rsidR="00361D5C">
        <w:t>.</w:t>
      </w:r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1F6554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4F5484">
        <w:t>2, 11.</w:t>
      </w:r>
      <w:r w:rsidR="002B1123">
        <w:t xml:space="preserve">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3D65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B51563">
        <w:t>,</w:t>
      </w:r>
    </w:p>
    <w:p w:rsidR="003D65F8" w:rsidRPr="003D65F8" w:rsidRDefault="003D65F8" w:rsidP="003D65F8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>multa de 12 euros porque el Responsable no reflejó ni hizo mención alguna en el Acta no figuraba que La Sede solo contaba con 5 jugadores a la hora del inicio del encuentro ya que otros 6 llegaron 20 minutos tarde por esperar a un compañero que se había quedado dormido y no tenía coche quedando el resultado de 2-0 a favor de 840 y jugándose el encuentro como amistoso.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lastRenderedPageBreak/>
        <w:t>Pindepa</w:t>
      </w:r>
      <w:proofErr w:type="spellEnd"/>
    </w:p>
    <w:p w:rsidR="00380AA7" w:rsidRDefault="00624ACA" w:rsidP="004F548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</w:t>
      </w:r>
      <w:r w:rsidR="004F5484">
        <w:t xml:space="preserve"> 5, 9.</w:t>
      </w:r>
    </w:p>
    <w:p w:rsidR="004F5484" w:rsidRPr="004F5484" w:rsidRDefault="004F5484" w:rsidP="004F5484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</w:t>
      </w:r>
      <w:proofErr w:type="gramStart"/>
      <w:r w:rsidR="00065E5A">
        <w:t xml:space="preserve">: </w:t>
      </w:r>
      <w:r w:rsidR="001F6554">
        <w:t>.</w:t>
      </w:r>
      <w:proofErr w:type="gramEnd"/>
    </w:p>
    <w:p w:rsidR="00BE26BC" w:rsidRPr="00EC4C68" w:rsidRDefault="00BE26BC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2C101D" w:rsidRDefault="002C101D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4F5484">
        <w:t>6, 24, 27</w:t>
      </w:r>
      <w:r w:rsidR="00065E5A">
        <w:t>.</w:t>
      </w:r>
    </w:p>
    <w:p w:rsidR="00D52DB1" w:rsidRDefault="00D52DB1" w:rsidP="000A7D2E">
      <w:pPr>
        <w:ind w:left="2880"/>
      </w:pPr>
    </w:p>
    <w:p w:rsidR="004F5484" w:rsidRDefault="004F5484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4F5484">
        <w:t>6, 24</w:t>
      </w:r>
      <w:r>
        <w:t>.</w:t>
      </w:r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9671F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4F5484">
        <w:t>18, 18</w:t>
      </w:r>
      <w:r w:rsidR="00E37CAD">
        <w:t>.</w:t>
      </w:r>
    </w:p>
    <w:p w:rsidR="009671FC" w:rsidRPr="006A2DAC" w:rsidRDefault="009671FC" w:rsidP="009671FC">
      <w:pPr>
        <w:tabs>
          <w:tab w:val="num" w:pos="2552"/>
        </w:tabs>
        <w:ind w:left="2694" w:hanging="174"/>
        <w:rPr>
          <w:u w:val="single"/>
        </w:rPr>
      </w:pPr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3328F1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F03FF7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9D395C" w:rsidRDefault="009D395C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  <w:tr w:rsidR="005305CA" w:rsidRPr="003500F1" w:rsidTr="000B2C2B">
        <w:tc>
          <w:tcPr>
            <w:tcW w:w="1531" w:type="dxa"/>
          </w:tcPr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5305CA" w:rsidRDefault="005305CA" w:rsidP="00E41735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14)</w:t>
            </w:r>
          </w:p>
        </w:tc>
        <w:tc>
          <w:tcPr>
            <w:tcW w:w="1134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13-4-2025</w:t>
            </w:r>
          </w:p>
        </w:tc>
        <w:tc>
          <w:tcPr>
            <w:tcW w:w="1276" w:type="dxa"/>
          </w:tcPr>
          <w:p w:rsidR="005305CA" w:rsidRDefault="005305CA" w:rsidP="00E417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25-5-2025</w:t>
            </w:r>
          </w:p>
        </w:tc>
        <w:tc>
          <w:tcPr>
            <w:tcW w:w="4253" w:type="dxa"/>
          </w:tcPr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 partidos de suspensión y 24 euros de multa por zancadillear a un contrario sin balón.</w:t>
            </w:r>
          </w:p>
          <w:p w:rsidR="009D395C" w:rsidRDefault="009D395C" w:rsidP="00E41735">
            <w:pPr>
              <w:rPr>
                <w:sz w:val="20"/>
                <w:szCs w:val="20"/>
              </w:rPr>
            </w:pPr>
          </w:p>
          <w:p w:rsidR="005305CA" w:rsidRDefault="005305CA" w:rsidP="00E417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6-4-2025</w:t>
            </w:r>
          </w:p>
        </w:tc>
      </w:tr>
      <w:tr w:rsidR="009D395C" w:rsidRPr="003500F1" w:rsidTr="000B2C2B">
        <w:tc>
          <w:tcPr>
            <w:tcW w:w="1531" w:type="dxa"/>
          </w:tcPr>
          <w:p w:rsidR="009D395C" w:rsidRDefault="009D395C" w:rsidP="009D395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Hassler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Aristizianal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Oviedo</w:t>
            </w:r>
          </w:p>
          <w:p w:rsidR="009D395C" w:rsidRDefault="009D395C" w:rsidP="009D395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, 27)</w:t>
            </w:r>
          </w:p>
        </w:tc>
        <w:tc>
          <w:tcPr>
            <w:tcW w:w="1134" w:type="dxa"/>
          </w:tcPr>
          <w:p w:rsidR="009D395C" w:rsidRDefault="009D395C" w:rsidP="003202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Atlantic</w:t>
            </w:r>
            <w:proofErr w:type="spellEnd"/>
            <w:r>
              <w:rPr>
                <w:sz w:val="20"/>
                <w:szCs w:val="20"/>
              </w:rPr>
              <w:t xml:space="preserve"> Isles</w:t>
            </w:r>
          </w:p>
        </w:tc>
        <w:tc>
          <w:tcPr>
            <w:tcW w:w="1275" w:type="dxa"/>
          </w:tcPr>
          <w:p w:rsidR="009D395C" w:rsidRDefault="009D395C" w:rsidP="00320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26-4-2025</w:t>
            </w:r>
          </w:p>
        </w:tc>
        <w:tc>
          <w:tcPr>
            <w:tcW w:w="1276" w:type="dxa"/>
          </w:tcPr>
          <w:p w:rsidR="009D395C" w:rsidRDefault="009D395C" w:rsidP="00320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26-4-2025</w:t>
            </w:r>
          </w:p>
        </w:tc>
        <w:tc>
          <w:tcPr>
            <w:tcW w:w="4253" w:type="dxa"/>
          </w:tcPr>
          <w:p w:rsidR="009D395C" w:rsidRDefault="009D395C" w:rsidP="00320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9D395C" w:rsidRDefault="009D395C" w:rsidP="00320242">
            <w:pPr>
              <w:rPr>
                <w:sz w:val="20"/>
                <w:szCs w:val="20"/>
              </w:rPr>
            </w:pPr>
          </w:p>
          <w:p w:rsidR="009D395C" w:rsidRDefault="009D395C" w:rsidP="009D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13-4-2025</w:t>
            </w:r>
          </w:p>
        </w:tc>
      </w:tr>
      <w:tr w:rsidR="009D395C" w:rsidRPr="003500F1" w:rsidTr="000B2C2B">
        <w:tc>
          <w:tcPr>
            <w:tcW w:w="1531" w:type="dxa"/>
          </w:tcPr>
          <w:p w:rsidR="009D395C" w:rsidRDefault="009D395C" w:rsidP="009D395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Marcus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Vinicius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D395C" w:rsidRDefault="009D395C" w:rsidP="009D395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, 24)</w:t>
            </w:r>
          </w:p>
        </w:tc>
        <w:tc>
          <w:tcPr>
            <w:tcW w:w="1134" w:type="dxa"/>
          </w:tcPr>
          <w:p w:rsidR="009D395C" w:rsidRDefault="009D395C" w:rsidP="0032024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D395C" w:rsidRDefault="009D395C" w:rsidP="00320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26-4-2025</w:t>
            </w:r>
          </w:p>
        </w:tc>
        <w:tc>
          <w:tcPr>
            <w:tcW w:w="1276" w:type="dxa"/>
          </w:tcPr>
          <w:p w:rsidR="009D395C" w:rsidRDefault="009D395C" w:rsidP="0032024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26-4-2025</w:t>
            </w:r>
          </w:p>
        </w:tc>
        <w:tc>
          <w:tcPr>
            <w:tcW w:w="4253" w:type="dxa"/>
          </w:tcPr>
          <w:p w:rsidR="009D395C" w:rsidRDefault="009D395C" w:rsidP="00320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un partido de suspensión por acumulación de tarjetas amarillas.</w:t>
            </w:r>
          </w:p>
          <w:p w:rsidR="009D395C" w:rsidRDefault="009D395C" w:rsidP="00320242">
            <w:pPr>
              <w:rPr>
                <w:sz w:val="20"/>
                <w:szCs w:val="20"/>
              </w:rPr>
            </w:pPr>
          </w:p>
          <w:p w:rsidR="009D395C" w:rsidRDefault="009D395C" w:rsidP="0032024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13-4-2025</w:t>
            </w:r>
          </w:p>
        </w:tc>
      </w:tr>
    </w:tbl>
    <w:p w:rsidR="00960C8D" w:rsidRDefault="00960C8D" w:rsidP="00960C8D">
      <w:pPr>
        <w:rPr>
          <w:b/>
        </w:rPr>
      </w:pPr>
    </w:p>
    <w:p w:rsidR="003D65F8" w:rsidRDefault="003D65F8" w:rsidP="003D65F8">
      <w:pPr>
        <w:ind w:left="567"/>
      </w:pPr>
      <w:r>
        <w:t>Se multa al árbitro del encuentro La Sede – 8 40 por no reflejar en el Acta que La Sede solo contaba con 5 jugadores a la hora del encuentro más los 15 minutos de cortesía.</w:t>
      </w:r>
    </w:p>
    <w:p w:rsidR="003D65F8" w:rsidRDefault="003D65F8" w:rsidP="003D65F8">
      <w:pPr>
        <w:ind w:firstLine="567"/>
      </w:pPr>
    </w:p>
    <w:p w:rsidR="00BE26BC" w:rsidRDefault="00BE26BC" w:rsidP="003D65F8">
      <w:pPr>
        <w:ind w:firstLine="567"/>
        <w:rPr>
          <w:b/>
        </w:rPr>
      </w:pPr>
      <w:r>
        <w:rPr>
          <w:b/>
        </w:rPr>
        <w:t xml:space="preserve">Se están analizando las actuaciones de los delegados de los equipos </w:t>
      </w:r>
      <w:proofErr w:type="spellStart"/>
      <w:r>
        <w:rPr>
          <w:b/>
        </w:rPr>
        <w:t>Yepronor</w:t>
      </w:r>
      <w:proofErr w:type="spellEnd"/>
    </w:p>
    <w:p w:rsidR="00BE26BC" w:rsidRDefault="00BE26BC" w:rsidP="00C82B4B">
      <w:pPr>
        <w:rPr>
          <w:b/>
        </w:rPr>
      </w:pPr>
      <w:r>
        <w:rPr>
          <w:b/>
        </w:rPr>
        <w:t xml:space="preserve">          (</w:t>
      </w:r>
      <w:proofErr w:type="spellStart"/>
      <w:r>
        <w:rPr>
          <w:b/>
        </w:rPr>
        <w:t>Jose</w:t>
      </w:r>
      <w:proofErr w:type="spellEnd"/>
      <w:r>
        <w:rPr>
          <w:b/>
        </w:rPr>
        <w:t xml:space="preserve"> Luis Corral) y 8 40 (Leonel Cruz) en varias jornadas pasadas respecto de</w:t>
      </w:r>
    </w:p>
    <w:p w:rsidR="00C37862" w:rsidRDefault="00BE26BC" w:rsidP="00C82B4B">
      <w:pPr>
        <w:rPr>
          <w:b/>
        </w:rPr>
      </w:pPr>
      <w:r>
        <w:rPr>
          <w:b/>
        </w:rPr>
        <w:t xml:space="preserve">         </w:t>
      </w:r>
      <w:proofErr w:type="gramStart"/>
      <w:r>
        <w:rPr>
          <w:b/>
        </w:rPr>
        <w:t>sus</w:t>
      </w:r>
      <w:proofErr w:type="gramEnd"/>
      <w:r>
        <w:rPr>
          <w:b/>
        </w:rPr>
        <w:t xml:space="preserve"> obligaciones </w:t>
      </w:r>
      <w:r w:rsidR="00AE767A">
        <w:rPr>
          <w:b/>
        </w:rPr>
        <w:t xml:space="preserve">y manifestaciones </w:t>
      </w:r>
      <w:r>
        <w:rPr>
          <w:b/>
        </w:rPr>
        <w:t>por si fueran sancionables.</w:t>
      </w: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3328F1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lastRenderedPageBreak/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876D39" w:rsidP="00E62D23">
            <w:pPr>
              <w:spacing w:before="100" w:after="100"/>
              <w:jc w:val="both"/>
            </w:pPr>
            <w:r>
              <w:t>8 40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876D39" w:rsidP="00876D39">
            <w:pPr>
              <w:spacing w:before="100" w:after="100"/>
              <w:jc w:val="center"/>
            </w:pPr>
            <w:r>
              <w:t>52,5</w:t>
            </w:r>
            <w:r w:rsidR="00563215">
              <w:t>0</w:t>
            </w:r>
            <w:r w:rsidR="00610414">
              <w:t xml:space="preserve">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Cafeteros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876D39">
            <w:pPr>
              <w:spacing w:before="100" w:after="100"/>
              <w:jc w:val="center"/>
            </w:pPr>
            <w:r>
              <w:t>49,50 €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proofErr w:type="spellStart"/>
            <w:r>
              <w:t>Koky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AA5DBA">
            <w:pPr>
              <w:spacing w:before="100" w:after="100"/>
              <w:jc w:val="center"/>
            </w:pPr>
            <w:r>
              <w:t>22,50 €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La Sede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AA5DBA">
            <w:pPr>
              <w:spacing w:before="100" w:after="100"/>
              <w:jc w:val="center"/>
            </w:pPr>
            <w:r>
              <w:t>30,00 €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San Agustín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AA5DBA">
            <w:pPr>
              <w:spacing w:before="100" w:after="100"/>
              <w:jc w:val="center"/>
            </w:pPr>
            <w:r>
              <w:t>22,50 €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AA5DBA">
            <w:pPr>
              <w:spacing w:before="100" w:after="100"/>
              <w:jc w:val="center"/>
            </w:pPr>
            <w:r>
              <w:t>22,50 €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proofErr w:type="spellStart"/>
            <w:r>
              <w:t>Yepronor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AA5DBA">
            <w:pPr>
              <w:spacing w:before="100" w:after="100"/>
              <w:jc w:val="center"/>
            </w:pPr>
            <w:r>
              <w:t>22,50 €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Zabala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876D39">
            <w:pPr>
              <w:spacing w:before="100" w:after="100"/>
              <w:jc w:val="center"/>
            </w:pPr>
            <w:r>
              <w:t>54,00 €</w:t>
            </w:r>
          </w:p>
        </w:tc>
      </w:tr>
      <w:tr w:rsidR="00876D39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E62D23">
            <w:pPr>
              <w:spacing w:before="100" w:after="100"/>
              <w:jc w:val="both"/>
            </w:pPr>
            <w:r>
              <w:t>Honduras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76D39" w:rsidRDefault="00876D39" w:rsidP="00AA5DBA">
            <w:pPr>
              <w:spacing w:before="100" w:after="100"/>
              <w:jc w:val="center"/>
            </w:pPr>
            <w:r>
              <w:t>82,50 €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r w:rsidR="009E70B9">
        <w:rPr>
          <w:b/>
          <w:u w:val="single"/>
        </w:rPr>
        <w:t>ene</w:t>
      </w:r>
      <w:r>
        <w:rPr>
          <w:b/>
          <w:u w:val="single"/>
        </w:rPr>
        <w:t>-</w:t>
      </w:r>
      <w:proofErr w:type="spellStart"/>
      <w:r w:rsidR="009E70B9">
        <w:rPr>
          <w:b/>
          <w:u w:val="single"/>
        </w:rPr>
        <w:t>mzo</w:t>
      </w:r>
      <w:proofErr w:type="spellEnd"/>
      <w:r>
        <w:rPr>
          <w:b/>
          <w:u w:val="single"/>
        </w:rPr>
        <w:t xml:space="preserve"> 202</w:t>
      </w:r>
      <w:r w:rsidR="009E70B9">
        <w:rPr>
          <w:b/>
          <w:u w:val="single"/>
        </w:rPr>
        <w:t>5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 xml:space="preserve">Se deben pagar antes del </w:t>
      </w:r>
      <w:r w:rsidR="009E70B9">
        <w:rPr>
          <w:color w:val="000000"/>
          <w:shd w:val="clear" w:color="auto" w:fill="FFFFFF"/>
        </w:rPr>
        <w:t>1</w:t>
      </w:r>
      <w:r w:rsidR="00F51B14">
        <w:rPr>
          <w:color w:val="000000"/>
          <w:shd w:val="clear" w:color="auto" w:fill="FFFFFF"/>
        </w:rPr>
        <w:t>5</w:t>
      </w:r>
      <w:r>
        <w:rPr>
          <w:color w:val="000000"/>
          <w:shd w:val="clear" w:color="auto" w:fill="FFFFFF"/>
        </w:rPr>
        <w:t>-</w:t>
      </w:r>
      <w:r w:rsidR="009E70B9">
        <w:rPr>
          <w:color w:val="000000"/>
          <w:shd w:val="clear" w:color="auto" w:fill="FFFFFF"/>
        </w:rPr>
        <w:t>4</w:t>
      </w:r>
      <w:r>
        <w:rPr>
          <w:color w:val="000000"/>
          <w:shd w:val="clear" w:color="auto" w:fill="FFFFFF"/>
        </w:rPr>
        <w:t>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8,50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52,5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</w:t>
            </w:r>
            <w:r w:rsidR="0095536E">
              <w:rPr>
                <w:b/>
                <w:color w:val="000000"/>
              </w:rPr>
              <w:t>,00</w:t>
            </w:r>
            <w:r w:rsidR="0095536E"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Cafeteros</w:t>
            </w:r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E41735">
              <w:rPr>
                <w:color w:val="000000"/>
              </w:rPr>
              <w:t>9</w:t>
            </w:r>
            <w:r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49</w:t>
            </w:r>
            <w:r w:rsidR="0095536E" w:rsidRPr="00B27415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 w:rsidRPr="00B27415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2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</w:t>
            </w:r>
            <w:r w:rsidR="000B2C2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1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116,00</w:t>
            </w: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147,50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0</w:t>
            </w:r>
            <w:r w:rsidR="0095536E">
              <w:rPr>
                <w:color w:val="000000"/>
              </w:rPr>
              <w:t>,</w:t>
            </w:r>
            <w:r w:rsidR="00E41735">
              <w:rPr>
                <w:color w:val="000000"/>
              </w:rPr>
              <w:t>5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</w:tcPr>
          <w:p w:rsidR="0095536E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536E"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="0095536E">
              <w:rPr>
                <w:b/>
                <w:color w:val="000000"/>
              </w:rPr>
              <w:t>,</w:t>
            </w:r>
            <w:r w:rsidR="000B2C2B"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</w:t>
            </w:r>
            <w:r>
              <w:rPr>
                <w:color w:val="000000"/>
              </w:rPr>
              <w:t>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E41735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41735">
              <w:rPr>
                <w:color w:val="000000"/>
              </w:rPr>
              <w:t>5</w:t>
            </w:r>
          </w:p>
        </w:tc>
        <w:tc>
          <w:tcPr>
            <w:tcW w:w="1786" w:type="dxa"/>
          </w:tcPr>
          <w:p w:rsidR="0095536E" w:rsidRDefault="0095536E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E41735">
              <w:rPr>
                <w:color w:val="000000"/>
              </w:rPr>
              <w:t>2,50</w:t>
            </w:r>
            <w:r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E41735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B2C2B">
              <w:rPr>
                <w:color w:val="000000"/>
              </w:rPr>
              <w:t>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E41735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48,00 €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E41735" w:rsidP="00E41735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</w:t>
            </w:r>
            <w:r w:rsidR="000B2C2B">
              <w:rPr>
                <w:b/>
                <w:color w:val="000000"/>
              </w:rPr>
              <w:t>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DB1E50" w:rsidRDefault="00DA6822" w:rsidP="00BE26BC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4BB" w:rsidRDefault="002364BB">
      <w:r>
        <w:separator/>
      </w:r>
    </w:p>
  </w:endnote>
  <w:endnote w:type="continuationSeparator" w:id="0">
    <w:p w:rsidR="002364BB" w:rsidRDefault="00236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484" w:rsidRDefault="004F5484">
    <w:pPr>
      <w:pStyle w:val="Piedepgina"/>
      <w:pBdr>
        <w:bottom w:val="single" w:sz="12" w:space="1" w:color="auto"/>
      </w:pBdr>
    </w:pPr>
  </w:p>
  <w:p w:rsidR="004F5484" w:rsidRPr="00B62BB2" w:rsidRDefault="004F5484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23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13-4-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Torneo Clausura 2024 / 2025  </w:t>
    </w:r>
    <w:r w:rsidRPr="00B62BB2">
      <w:rPr>
        <w:sz w:val="18"/>
        <w:szCs w:val="18"/>
      </w:rPr>
      <w:t xml:space="preserve">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="00842410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="00842410" w:rsidRPr="00B62BB2">
      <w:rPr>
        <w:rStyle w:val="Nmerodepgina"/>
        <w:sz w:val="18"/>
        <w:szCs w:val="18"/>
      </w:rPr>
      <w:fldChar w:fldCharType="separate"/>
    </w:r>
    <w:r w:rsidR="003D65F8">
      <w:rPr>
        <w:rStyle w:val="Nmerodepgina"/>
        <w:noProof/>
        <w:sz w:val="18"/>
        <w:szCs w:val="18"/>
      </w:rPr>
      <w:t>1</w:t>
    </w:r>
    <w:r w:rsidR="00842410"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="00842410"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="00842410" w:rsidRPr="00B62BB2">
      <w:rPr>
        <w:rStyle w:val="Nmerodepgina"/>
        <w:sz w:val="18"/>
        <w:szCs w:val="18"/>
      </w:rPr>
      <w:fldChar w:fldCharType="separate"/>
    </w:r>
    <w:r w:rsidR="003D65F8">
      <w:rPr>
        <w:rStyle w:val="Nmerodepgina"/>
        <w:noProof/>
        <w:sz w:val="18"/>
        <w:szCs w:val="18"/>
      </w:rPr>
      <w:t>7</w:t>
    </w:r>
    <w:r w:rsidR="00842410"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4BB" w:rsidRDefault="002364BB">
      <w:r>
        <w:separator/>
      </w:r>
    </w:p>
  </w:footnote>
  <w:footnote w:type="continuationSeparator" w:id="0">
    <w:p w:rsidR="002364BB" w:rsidRDefault="00236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4AAE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B45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08AC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4B7"/>
    <w:rsid w:val="000826AF"/>
    <w:rsid w:val="00082D58"/>
    <w:rsid w:val="00084E82"/>
    <w:rsid w:val="0008589F"/>
    <w:rsid w:val="00085B6B"/>
    <w:rsid w:val="000866AC"/>
    <w:rsid w:val="00086A4B"/>
    <w:rsid w:val="00086C25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697C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1DDB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7"/>
    <w:rsid w:val="001266D8"/>
    <w:rsid w:val="00126D0A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4F6"/>
    <w:rsid w:val="00177904"/>
    <w:rsid w:val="00177A37"/>
    <w:rsid w:val="0018004F"/>
    <w:rsid w:val="001812BC"/>
    <w:rsid w:val="0018164B"/>
    <w:rsid w:val="00181805"/>
    <w:rsid w:val="00181F73"/>
    <w:rsid w:val="001827F9"/>
    <w:rsid w:val="00183269"/>
    <w:rsid w:val="00183514"/>
    <w:rsid w:val="0018397C"/>
    <w:rsid w:val="001841C8"/>
    <w:rsid w:val="00184201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5D59"/>
    <w:rsid w:val="001964E7"/>
    <w:rsid w:val="00196E9B"/>
    <w:rsid w:val="00197E81"/>
    <w:rsid w:val="00197FBE"/>
    <w:rsid w:val="001A1929"/>
    <w:rsid w:val="001A2410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50C4"/>
    <w:rsid w:val="001C6473"/>
    <w:rsid w:val="001C6922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7F"/>
    <w:rsid w:val="001F4D9F"/>
    <w:rsid w:val="001F59DF"/>
    <w:rsid w:val="001F5FE8"/>
    <w:rsid w:val="001F6554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9CA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34C8"/>
    <w:rsid w:val="00234B3A"/>
    <w:rsid w:val="00234CA8"/>
    <w:rsid w:val="00235043"/>
    <w:rsid w:val="00235254"/>
    <w:rsid w:val="00235C18"/>
    <w:rsid w:val="00236028"/>
    <w:rsid w:val="002364BB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424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597D"/>
    <w:rsid w:val="002666E3"/>
    <w:rsid w:val="002702D4"/>
    <w:rsid w:val="0027195D"/>
    <w:rsid w:val="00272D31"/>
    <w:rsid w:val="00272ECD"/>
    <w:rsid w:val="00273FC1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6E9"/>
    <w:rsid w:val="00293887"/>
    <w:rsid w:val="00293C9F"/>
    <w:rsid w:val="00294142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01D"/>
    <w:rsid w:val="002C1EAD"/>
    <w:rsid w:val="002C3380"/>
    <w:rsid w:val="002C4329"/>
    <w:rsid w:val="002C55FF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0699E"/>
    <w:rsid w:val="00310744"/>
    <w:rsid w:val="003109D9"/>
    <w:rsid w:val="00311413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0D8E"/>
    <w:rsid w:val="003328F1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5FCD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2ABA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CED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D65F8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64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65D21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53E"/>
    <w:rsid w:val="004D4B7C"/>
    <w:rsid w:val="004D4FCE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5484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1D0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05CA"/>
    <w:rsid w:val="005319BC"/>
    <w:rsid w:val="00531CDE"/>
    <w:rsid w:val="00532178"/>
    <w:rsid w:val="00532CBA"/>
    <w:rsid w:val="0053375F"/>
    <w:rsid w:val="00533E13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215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12F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8A5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1C11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772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22B"/>
    <w:rsid w:val="006B2618"/>
    <w:rsid w:val="006B2A04"/>
    <w:rsid w:val="006B3228"/>
    <w:rsid w:val="006B4015"/>
    <w:rsid w:val="006B4066"/>
    <w:rsid w:val="006B416A"/>
    <w:rsid w:val="006B5468"/>
    <w:rsid w:val="006B574B"/>
    <w:rsid w:val="006B5793"/>
    <w:rsid w:val="006B59C4"/>
    <w:rsid w:val="006B602E"/>
    <w:rsid w:val="006C1C15"/>
    <w:rsid w:val="006C2612"/>
    <w:rsid w:val="006C63FC"/>
    <w:rsid w:val="006C690E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6F67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2A1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0783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0AC"/>
    <w:rsid w:val="00790192"/>
    <w:rsid w:val="007906F7"/>
    <w:rsid w:val="00790FF7"/>
    <w:rsid w:val="00792760"/>
    <w:rsid w:val="00793EB6"/>
    <w:rsid w:val="007941DA"/>
    <w:rsid w:val="007946C7"/>
    <w:rsid w:val="00795C08"/>
    <w:rsid w:val="00797D0B"/>
    <w:rsid w:val="00797DA0"/>
    <w:rsid w:val="007A1ED6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0632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3F0A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2410"/>
    <w:rsid w:val="008434A3"/>
    <w:rsid w:val="008438A0"/>
    <w:rsid w:val="00843E9D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44F9"/>
    <w:rsid w:val="00855314"/>
    <w:rsid w:val="00856117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6D39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15A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26D72"/>
    <w:rsid w:val="009306AA"/>
    <w:rsid w:val="009309DE"/>
    <w:rsid w:val="009309F1"/>
    <w:rsid w:val="00930FC6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476D4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1FC"/>
    <w:rsid w:val="00967B08"/>
    <w:rsid w:val="00967F87"/>
    <w:rsid w:val="0097076F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21D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283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395C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45"/>
    <w:rsid w:val="009E43A2"/>
    <w:rsid w:val="009E67C3"/>
    <w:rsid w:val="009E70B9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5EF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0A9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5DBA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6ED4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6F68"/>
    <w:rsid w:val="00AD72CD"/>
    <w:rsid w:val="00AD7A56"/>
    <w:rsid w:val="00AE1389"/>
    <w:rsid w:val="00AE2408"/>
    <w:rsid w:val="00AE3A9A"/>
    <w:rsid w:val="00AE3F94"/>
    <w:rsid w:val="00AE3FD2"/>
    <w:rsid w:val="00AE43BB"/>
    <w:rsid w:val="00AE5882"/>
    <w:rsid w:val="00AE6629"/>
    <w:rsid w:val="00AE6704"/>
    <w:rsid w:val="00AE767A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94A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0C7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C4E"/>
    <w:rsid w:val="00B54D20"/>
    <w:rsid w:val="00B5532E"/>
    <w:rsid w:val="00B56043"/>
    <w:rsid w:val="00B56AE7"/>
    <w:rsid w:val="00B56D7E"/>
    <w:rsid w:val="00B56E14"/>
    <w:rsid w:val="00B57FDE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4F4"/>
    <w:rsid w:val="00B72954"/>
    <w:rsid w:val="00B738B0"/>
    <w:rsid w:val="00B73DB0"/>
    <w:rsid w:val="00B7484C"/>
    <w:rsid w:val="00B768A6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0E9A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26CD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4C7D"/>
    <w:rsid w:val="00BD5577"/>
    <w:rsid w:val="00BD55BD"/>
    <w:rsid w:val="00BD5A10"/>
    <w:rsid w:val="00BD7A1C"/>
    <w:rsid w:val="00BE0856"/>
    <w:rsid w:val="00BE26BC"/>
    <w:rsid w:val="00BE421B"/>
    <w:rsid w:val="00BE42BF"/>
    <w:rsid w:val="00BE50FB"/>
    <w:rsid w:val="00BE5E2F"/>
    <w:rsid w:val="00BE61AA"/>
    <w:rsid w:val="00BE6C4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39A3"/>
    <w:rsid w:val="00C0566E"/>
    <w:rsid w:val="00C058A0"/>
    <w:rsid w:val="00C05BB3"/>
    <w:rsid w:val="00C060BA"/>
    <w:rsid w:val="00C077CC"/>
    <w:rsid w:val="00C07D6A"/>
    <w:rsid w:val="00C1178F"/>
    <w:rsid w:val="00C11EA2"/>
    <w:rsid w:val="00C12415"/>
    <w:rsid w:val="00C12C56"/>
    <w:rsid w:val="00C12CEF"/>
    <w:rsid w:val="00C14768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2F6E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257"/>
    <w:rsid w:val="00C61FEB"/>
    <w:rsid w:val="00C621F8"/>
    <w:rsid w:val="00C62E42"/>
    <w:rsid w:val="00C66778"/>
    <w:rsid w:val="00C66AE7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783"/>
    <w:rsid w:val="00C768C4"/>
    <w:rsid w:val="00C76F03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4DB6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5F2B"/>
    <w:rsid w:val="00CC6114"/>
    <w:rsid w:val="00CC78D1"/>
    <w:rsid w:val="00CD0695"/>
    <w:rsid w:val="00CD19CB"/>
    <w:rsid w:val="00CD2121"/>
    <w:rsid w:val="00CD21BF"/>
    <w:rsid w:val="00CD2429"/>
    <w:rsid w:val="00CD3481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D74"/>
    <w:rsid w:val="00CE0E9E"/>
    <w:rsid w:val="00CE158D"/>
    <w:rsid w:val="00CE16BF"/>
    <w:rsid w:val="00CE1ABB"/>
    <w:rsid w:val="00CE2E23"/>
    <w:rsid w:val="00CE4E3F"/>
    <w:rsid w:val="00CE55B8"/>
    <w:rsid w:val="00CE659E"/>
    <w:rsid w:val="00CE666B"/>
    <w:rsid w:val="00CE7C9B"/>
    <w:rsid w:val="00CF0307"/>
    <w:rsid w:val="00CF04C9"/>
    <w:rsid w:val="00CF07DF"/>
    <w:rsid w:val="00CF226C"/>
    <w:rsid w:val="00CF2A8F"/>
    <w:rsid w:val="00CF4988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367D"/>
    <w:rsid w:val="00D141E2"/>
    <w:rsid w:val="00D145DF"/>
    <w:rsid w:val="00D14CCF"/>
    <w:rsid w:val="00D150A3"/>
    <w:rsid w:val="00D1602D"/>
    <w:rsid w:val="00D203E7"/>
    <w:rsid w:val="00D206D1"/>
    <w:rsid w:val="00D20E76"/>
    <w:rsid w:val="00D21C51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2DB1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6680D"/>
    <w:rsid w:val="00D710FB"/>
    <w:rsid w:val="00D732F8"/>
    <w:rsid w:val="00D733C4"/>
    <w:rsid w:val="00D735D1"/>
    <w:rsid w:val="00D747D0"/>
    <w:rsid w:val="00D753F9"/>
    <w:rsid w:val="00D75CD9"/>
    <w:rsid w:val="00D76072"/>
    <w:rsid w:val="00D762EB"/>
    <w:rsid w:val="00D76B18"/>
    <w:rsid w:val="00D7740E"/>
    <w:rsid w:val="00D80C61"/>
    <w:rsid w:val="00D81DAE"/>
    <w:rsid w:val="00D823E9"/>
    <w:rsid w:val="00D82476"/>
    <w:rsid w:val="00D82FE1"/>
    <w:rsid w:val="00D83AFF"/>
    <w:rsid w:val="00D85BA6"/>
    <w:rsid w:val="00D864B1"/>
    <w:rsid w:val="00D866AC"/>
    <w:rsid w:val="00D9054A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16E"/>
    <w:rsid w:val="00DA2EC5"/>
    <w:rsid w:val="00DA3AB2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1AB1"/>
    <w:rsid w:val="00DC2037"/>
    <w:rsid w:val="00DC2367"/>
    <w:rsid w:val="00DC36E9"/>
    <w:rsid w:val="00DC3705"/>
    <w:rsid w:val="00DC3CA0"/>
    <w:rsid w:val="00DC5A86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0AB"/>
    <w:rsid w:val="00DF1159"/>
    <w:rsid w:val="00DF132B"/>
    <w:rsid w:val="00DF1AE1"/>
    <w:rsid w:val="00DF1ED0"/>
    <w:rsid w:val="00DF3C2B"/>
    <w:rsid w:val="00DF51F6"/>
    <w:rsid w:val="00DF5835"/>
    <w:rsid w:val="00DF6126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426D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735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2D23"/>
    <w:rsid w:val="00E633F1"/>
    <w:rsid w:val="00E643C9"/>
    <w:rsid w:val="00E6556C"/>
    <w:rsid w:val="00E6572D"/>
    <w:rsid w:val="00E666F9"/>
    <w:rsid w:val="00E670DB"/>
    <w:rsid w:val="00E6758A"/>
    <w:rsid w:val="00E731CF"/>
    <w:rsid w:val="00E73C82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478"/>
    <w:rsid w:val="00E91D4F"/>
    <w:rsid w:val="00E92097"/>
    <w:rsid w:val="00E939E2"/>
    <w:rsid w:val="00E947ED"/>
    <w:rsid w:val="00E94991"/>
    <w:rsid w:val="00E95211"/>
    <w:rsid w:val="00E9627F"/>
    <w:rsid w:val="00E96556"/>
    <w:rsid w:val="00E96941"/>
    <w:rsid w:val="00E9713B"/>
    <w:rsid w:val="00E97B21"/>
    <w:rsid w:val="00EA0215"/>
    <w:rsid w:val="00EA08A5"/>
    <w:rsid w:val="00EA10D1"/>
    <w:rsid w:val="00EA19B3"/>
    <w:rsid w:val="00EA1B11"/>
    <w:rsid w:val="00EA299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105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5506"/>
    <w:rsid w:val="00EC67A6"/>
    <w:rsid w:val="00EC6AB4"/>
    <w:rsid w:val="00EC78A9"/>
    <w:rsid w:val="00ED0E64"/>
    <w:rsid w:val="00ED17AE"/>
    <w:rsid w:val="00ED39E6"/>
    <w:rsid w:val="00ED5F7B"/>
    <w:rsid w:val="00ED6CFC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742"/>
    <w:rsid w:val="00EF38E6"/>
    <w:rsid w:val="00EF5935"/>
    <w:rsid w:val="00EF5C0E"/>
    <w:rsid w:val="00EF6044"/>
    <w:rsid w:val="00EF6126"/>
    <w:rsid w:val="00EF6F56"/>
    <w:rsid w:val="00F008C9"/>
    <w:rsid w:val="00F02D70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4875"/>
    <w:rsid w:val="00F353E1"/>
    <w:rsid w:val="00F365CD"/>
    <w:rsid w:val="00F366C0"/>
    <w:rsid w:val="00F37CD0"/>
    <w:rsid w:val="00F40758"/>
    <w:rsid w:val="00F40CAC"/>
    <w:rsid w:val="00F40F60"/>
    <w:rsid w:val="00F41B9A"/>
    <w:rsid w:val="00F4244D"/>
    <w:rsid w:val="00F450A4"/>
    <w:rsid w:val="00F45B0D"/>
    <w:rsid w:val="00F4689F"/>
    <w:rsid w:val="00F46ADF"/>
    <w:rsid w:val="00F46B04"/>
    <w:rsid w:val="00F470A7"/>
    <w:rsid w:val="00F4778B"/>
    <w:rsid w:val="00F518B5"/>
    <w:rsid w:val="00F51B14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2FF5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421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4EFA"/>
    <w:rsid w:val="00F95358"/>
    <w:rsid w:val="00F957F6"/>
    <w:rsid w:val="00F9615A"/>
    <w:rsid w:val="00F96493"/>
    <w:rsid w:val="00F978D1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1B83"/>
    <w:rsid w:val="00FB255B"/>
    <w:rsid w:val="00FB2C01"/>
    <w:rsid w:val="00FB348F"/>
    <w:rsid w:val="00FB501E"/>
    <w:rsid w:val="00FB5097"/>
    <w:rsid w:val="00FB5113"/>
    <w:rsid w:val="00FB5674"/>
    <w:rsid w:val="00FB57B3"/>
    <w:rsid w:val="00FB60F5"/>
    <w:rsid w:val="00FB6DBF"/>
    <w:rsid w:val="00FB751F"/>
    <w:rsid w:val="00FB79AE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2C8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98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333D4-4218-428F-A6EC-B71877995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1754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3</cp:revision>
  <cp:lastPrinted>2025-01-27T20:13:00Z</cp:lastPrinted>
  <dcterms:created xsi:type="dcterms:W3CDTF">2025-04-13T16:00:00Z</dcterms:created>
  <dcterms:modified xsi:type="dcterms:W3CDTF">2025-04-18T17:51:00Z</dcterms:modified>
</cp:coreProperties>
</file>